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/>
    <w:p w14:paraId="02000000"/>
    <w:p w14:paraId="03000000">
      <w:pPr>
        <w:ind/>
        <w:jc w:val="center"/>
        <w:rPr>
          <w:b w:val="1"/>
        </w:rPr>
      </w:pPr>
      <w:r>
        <w:rPr>
          <w:b w:val="1"/>
        </w:rPr>
        <w:t>Информация о наличии диетического меню в МБОУ «Большеарташская ООШ»</w:t>
      </w:r>
    </w:p>
    <w:p w14:paraId="04000000"/>
    <w:p w14:paraId="05000000"/>
    <w:p w14:paraId="06000000"/>
    <w:p w14:paraId="07000000">
      <w:r>
        <w:t xml:space="preserve">                       Диетического меню в школе нет, так как нет детей, нуждающихся в диете.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2022-09-12T09:22:34Z</dcterms:modified>
</cp:coreProperties>
</file>